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3" w:rsidRPr="00051916" w:rsidRDefault="007A3D33" w:rsidP="007A3D33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Územná organizácia DPO SR Martin</w:t>
      </w:r>
    </w:p>
    <w:p w:rsidR="007A3D33" w:rsidRPr="00585324" w:rsidRDefault="007A3D33" w:rsidP="007A3D33">
      <w:pPr>
        <w:pStyle w:val="Nzev"/>
        <w:rPr>
          <w:rFonts w:ascii="Arial" w:hAnsi="Arial" w:cs="Arial"/>
          <w:sz w:val="28"/>
          <w:szCs w:val="28"/>
          <w:u w:val="none"/>
        </w:rPr>
      </w:pPr>
      <w:r w:rsidRPr="00051916">
        <w:rPr>
          <w:rFonts w:ascii="Arial" w:hAnsi="Arial" w:cs="Arial"/>
          <w:u w:val="none"/>
        </w:rPr>
        <w:t xml:space="preserve"> </w:t>
      </w:r>
      <w:r w:rsidRPr="00051916">
        <w:rPr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Pr="00051916">
        <w:rPr>
          <w:rFonts w:ascii="Arial" w:hAnsi="Arial" w:cs="Arial"/>
          <w:sz w:val="24"/>
          <w:u w:val="none"/>
        </w:rPr>
        <w:t>Kuzmányho</w:t>
      </w:r>
      <w:proofErr w:type="spellEnd"/>
      <w:r w:rsidRPr="00051916">
        <w:rPr>
          <w:rFonts w:ascii="Arial" w:hAnsi="Arial" w:cs="Arial"/>
          <w:sz w:val="24"/>
          <w:u w:val="none"/>
        </w:rPr>
        <w:t xml:space="preserve"> 36, 03601 Martin</w:t>
      </w:r>
    </w:p>
    <w:p w:rsidR="007A3D33" w:rsidRDefault="007A3D33" w:rsidP="007A3D33">
      <w:pPr>
        <w:pStyle w:val="Nzev"/>
        <w:pBdr>
          <w:bottom w:val="single" w:sz="6" w:space="1" w:color="auto"/>
        </w:pBdr>
        <w:rPr>
          <w:rFonts w:ascii="Arial" w:hAnsi="Arial" w:cs="Arial"/>
          <w:i/>
          <w:sz w:val="22"/>
          <w:szCs w:val="22"/>
          <w:u w:val="none"/>
        </w:rPr>
      </w:pPr>
      <w:r w:rsidRPr="00051916">
        <w:rPr>
          <w:rFonts w:ascii="Arial" w:hAnsi="Arial" w:cs="Arial"/>
          <w:i/>
          <w:sz w:val="22"/>
          <w:szCs w:val="22"/>
          <w:u w:val="none"/>
        </w:rPr>
        <w:t xml:space="preserve">Mobil 0918 790 352, e-mail: </w:t>
      </w:r>
      <w:hyperlink r:id="rId5" w:history="1">
        <w:r w:rsidR="005100BF" w:rsidRPr="00B04F52">
          <w:rPr>
            <w:rStyle w:val="Hypertextovodkaz"/>
            <w:rFonts w:ascii="Arial" w:hAnsi="Arial" w:cs="Arial"/>
            <w:i/>
            <w:sz w:val="22"/>
            <w:szCs w:val="22"/>
          </w:rPr>
          <w:t>ovmartin@dposr.sk</w:t>
        </w:r>
      </w:hyperlink>
    </w:p>
    <w:p w:rsidR="007A3D33" w:rsidRPr="00051916" w:rsidRDefault="005100BF" w:rsidP="007A3D33">
      <w:pPr>
        <w:pStyle w:val="Nzev"/>
        <w:jc w:val="both"/>
        <w:rPr>
          <w:rFonts w:ascii="Arial" w:hAnsi="Arial" w:cs="Arial"/>
          <w:b w:val="0"/>
          <w:i/>
          <w:sz w:val="20"/>
          <w:u w:val="none"/>
        </w:rPr>
      </w:pPr>
      <w:r>
        <w:rPr>
          <w:rFonts w:ascii="Arial" w:hAnsi="Arial" w:cs="Arial"/>
          <w:b w:val="0"/>
          <w:i/>
          <w:sz w:val="20"/>
          <w:u w:val="none"/>
        </w:rPr>
        <w:t xml:space="preserve">36/2024 - </w:t>
      </w:r>
      <w:proofErr w:type="spellStart"/>
      <w:r w:rsidR="007A3D33">
        <w:rPr>
          <w:rFonts w:ascii="Arial" w:hAnsi="Arial" w:cs="Arial"/>
          <w:b w:val="0"/>
          <w:i/>
          <w:sz w:val="20"/>
          <w:u w:val="none"/>
        </w:rPr>
        <w:t>ÚzO</w:t>
      </w:r>
      <w:proofErr w:type="spellEnd"/>
      <w:r w:rsidR="007A3D33">
        <w:rPr>
          <w:rFonts w:ascii="Arial" w:hAnsi="Arial" w:cs="Arial"/>
          <w:b w:val="0"/>
          <w:i/>
          <w:sz w:val="20"/>
          <w:u w:val="none"/>
        </w:rPr>
        <w:t xml:space="preserve"> DPO SR </w:t>
      </w:r>
      <w:r>
        <w:rPr>
          <w:rFonts w:ascii="Arial" w:hAnsi="Arial" w:cs="Arial"/>
          <w:b w:val="0"/>
          <w:i/>
          <w:sz w:val="20"/>
          <w:u w:val="none"/>
        </w:rPr>
        <w:t xml:space="preserve">MT        </w:t>
      </w:r>
      <w:r w:rsidR="007A3D33">
        <w:rPr>
          <w:rFonts w:ascii="Arial" w:hAnsi="Arial" w:cs="Arial"/>
          <w:b w:val="0"/>
          <w:i/>
          <w:sz w:val="20"/>
          <w:u w:val="none"/>
        </w:rPr>
        <w:t xml:space="preserve">   </w:t>
      </w:r>
      <w:r w:rsidR="007A3D33" w:rsidRPr="00051916">
        <w:rPr>
          <w:rFonts w:ascii="Arial" w:hAnsi="Arial" w:cs="Arial"/>
          <w:b w:val="0"/>
          <w:i/>
          <w:sz w:val="20"/>
          <w:u w:val="none"/>
        </w:rPr>
        <w:t xml:space="preserve">vybavuje: Michaela </w:t>
      </w:r>
      <w:proofErr w:type="spellStart"/>
      <w:r w:rsidR="007A3D33" w:rsidRPr="00051916">
        <w:rPr>
          <w:rFonts w:ascii="Arial" w:hAnsi="Arial" w:cs="Arial"/>
          <w:b w:val="0"/>
          <w:i/>
          <w:sz w:val="20"/>
          <w:u w:val="none"/>
        </w:rPr>
        <w:t>Pavolková</w:t>
      </w:r>
      <w:proofErr w:type="spellEnd"/>
      <w:r w:rsidR="007A3D33" w:rsidRPr="00051916">
        <w:rPr>
          <w:rFonts w:ascii="Arial" w:hAnsi="Arial" w:cs="Arial"/>
          <w:b w:val="0"/>
          <w:i/>
          <w:sz w:val="20"/>
          <w:u w:val="none"/>
        </w:rPr>
        <w:t xml:space="preserve">  </w:t>
      </w:r>
      <w:r w:rsidR="007A3D33">
        <w:rPr>
          <w:rFonts w:ascii="Arial" w:hAnsi="Arial" w:cs="Arial"/>
          <w:b w:val="0"/>
          <w:i/>
          <w:sz w:val="20"/>
          <w:u w:val="none"/>
        </w:rPr>
        <w:t xml:space="preserve">                   </w:t>
      </w:r>
      <w:r>
        <w:rPr>
          <w:rFonts w:ascii="Arial" w:hAnsi="Arial" w:cs="Arial"/>
          <w:b w:val="0"/>
          <w:i/>
          <w:sz w:val="20"/>
          <w:u w:val="none"/>
        </w:rPr>
        <w:t xml:space="preserve">       Martin, 04.04.2024</w:t>
      </w:r>
      <w:r w:rsidR="007A3D33" w:rsidRPr="00051916">
        <w:rPr>
          <w:rFonts w:ascii="Arial" w:hAnsi="Arial" w:cs="Arial"/>
          <w:b w:val="0"/>
          <w:i/>
          <w:sz w:val="20"/>
          <w:u w:val="none"/>
        </w:rPr>
        <w:t xml:space="preserve">     </w:t>
      </w:r>
    </w:p>
    <w:p w:rsidR="007A3D33" w:rsidRPr="008A5E60" w:rsidRDefault="007A3D33" w:rsidP="007A3D33">
      <w:pPr>
        <w:pStyle w:val="Nzev"/>
        <w:jc w:val="both"/>
        <w:rPr>
          <w:rFonts w:ascii="Arial" w:hAnsi="Arial" w:cs="Arial"/>
          <w:b w:val="0"/>
          <w:sz w:val="20"/>
          <w:u w:val="none"/>
        </w:rPr>
      </w:pPr>
    </w:p>
    <w:p w:rsidR="007A3D33" w:rsidRPr="008A5E60" w:rsidRDefault="007A3D33" w:rsidP="007A3D33">
      <w:pPr>
        <w:pStyle w:val="Nzev"/>
        <w:jc w:val="both"/>
        <w:rPr>
          <w:rFonts w:ascii="Arial" w:hAnsi="Arial" w:cs="Arial"/>
          <w:b w:val="0"/>
          <w:sz w:val="20"/>
          <w:u w:val="none"/>
        </w:rPr>
      </w:pPr>
    </w:p>
    <w:p w:rsidR="007A3D33" w:rsidRDefault="007A3D33" w:rsidP="005100BF">
      <w:pPr>
        <w:pStyle w:val="Nzev"/>
        <w:jc w:val="left"/>
        <w:rPr>
          <w:rFonts w:ascii="Arial" w:hAnsi="Arial" w:cs="Arial"/>
          <w:b w:val="0"/>
          <w:i/>
          <w:sz w:val="20"/>
          <w:u w:val="none"/>
        </w:rPr>
      </w:pPr>
      <w:r>
        <w:rPr>
          <w:rFonts w:ascii="Arial" w:hAnsi="Arial" w:cs="Arial"/>
          <w:b w:val="0"/>
          <w:i/>
          <w:sz w:val="20"/>
          <w:u w:val="none"/>
        </w:rPr>
        <w:t>Dobrovoľné hasičské zbory</w:t>
      </w:r>
    </w:p>
    <w:p w:rsidR="005100BF" w:rsidRPr="007A0BFD" w:rsidRDefault="005100BF" w:rsidP="005100BF">
      <w:pPr>
        <w:pStyle w:val="Nzev"/>
        <w:jc w:val="left"/>
        <w:rPr>
          <w:rFonts w:ascii="Arial" w:hAnsi="Arial" w:cs="Arial"/>
          <w:b w:val="0"/>
          <w:i/>
          <w:sz w:val="20"/>
          <w:u w:val="none"/>
        </w:rPr>
      </w:pPr>
    </w:p>
    <w:p w:rsidR="005428D6" w:rsidRDefault="005428D6" w:rsidP="005428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Ochrana lesov pred požiarmi</w:t>
      </w:r>
    </w:p>
    <w:p w:rsidR="005428D6" w:rsidRDefault="005428D6" w:rsidP="005428D6">
      <w:pPr>
        <w:rPr>
          <w:sz w:val="24"/>
          <w:szCs w:val="24"/>
        </w:rPr>
      </w:pPr>
    </w:p>
    <w:p w:rsidR="005428D6" w:rsidRDefault="005428D6" w:rsidP="002757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0E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Každoročne, najmä v jarnom období </w:t>
      </w:r>
      <w:r w:rsidR="002757F2">
        <w:rPr>
          <w:sz w:val="24"/>
          <w:szCs w:val="24"/>
        </w:rPr>
        <w:t xml:space="preserve">a v čase dlhotrvajúceho sucha v </w:t>
      </w:r>
      <w:proofErr w:type="spellStart"/>
      <w:r w:rsidR="002757F2">
        <w:rPr>
          <w:sz w:val="24"/>
          <w:szCs w:val="24"/>
        </w:rPr>
        <w:t>lesochvzniká</w:t>
      </w:r>
      <w:proofErr w:type="spellEnd"/>
      <w:r>
        <w:rPr>
          <w:sz w:val="24"/>
          <w:szCs w:val="24"/>
        </w:rPr>
        <w:t xml:space="preserve"> najväčšie nebezpečenstvo vzniku požiarov. </w:t>
      </w:r>
      <w:r w:rsidR="008F0E4F">
        <w:rPr>
          <w:sz w:val="24"/>
          <w:szCs w:val="24"/>
        </w:rPr>
        <w:t>Vä</w:t>
      </w:r>
      <w:r w:rsidR="002B6FB8">
        <w:rPr>
          <w:sz w:val="24"/>
          <w:szCs w:val="24"/>
        </w:rPr>
        <w:t xml:space="preserve">čšina požiarov súvisí s neopatrnosťou a nedbalosťou ľudí, resp. podceňovaním požiarneho nebezpečenstva pri </w:t>
      </w:r>
      <w:r w:rsidR="008F0E4F">
        <w:rPr>
          <w:sz w:val="24"/>
          <w:szCs w:val="24"/>
        </w:rPr>
        <w:t>vypaľovaní trávnatých porastov, kríkov a zakladaní ohňov v prírode.</w:t>
      </w:r>
    </w:p>
    <w:p w:rsidR="008F0E4F" w:rsidRDefault="008F0E4F" w:rsidP="002757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Jar je obdobie kedy vzniká najväčší počet požiarov spôsobených činnosťou obč</w:t>
      </w:r>
      <w:r w:rsidR="002757F2">
        <w:rPr>
          <w:sz w:val="24"/>
          <w:szCs w:val="24"/>
        </w:rPr>
        <w:t>anov</w:t>
      </w:r>
      <w:r>
        <w:rPr>
          <w:sz w:val="24"/>
          <w:szCs w:val="24"/>
        </w:rPr>
        <w:t xml:space="preserve"> v prírode používaním otvoreného ohňa, najmä pri vypaľovaní suchej trávy a iných porastov, pri pálení haluziny, fajčení v prírode, činnosťou deti pri hre so zápalkami, kladením ohníčkov, podpaľovaním ľahko zápalných materiálov a pod. Letné obdobie sa vyznačuje okrem zvýšených teplôt aj zvýšenou aktivitou poľnohospodárov a občanov pri zbere úrody, ktorý je spojený so zvýšeným nebezpečenstvom vzniku požiarov.</w:t>
      </w:r>
    </w:p>
    <w:p w:rsidR="008F0E4F" w:rsidRDefault="008F0E4F" w:rsidP="00656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02C6">
        <w:rPr>
          <w:sz w:val="24"/>
          <w:szCs w:val="24"/>
        </w:rPr>
        <w:t>Lesné požiare v mnohých prípadoch začínajú horením pôdneho pokrytia a postupným šírením plameňa. Keď začne horieť les, väčšinou je už neskoro. Navyše požiare v lesoch sa následkom vetra alebo vzdušných prúdov môžu preniesť aj na veľké vzdialenosti</w:t>
      </w:r>
      <w:r w:rsidR="002757F2">
        <w:rPr>
          <w:sz w:val="24"/>
          <w:szCs w:val="24"/>
        </w:rPr>
        <w:t>, zároveň upozorňujeme, že tieto požiare sa môžu šíriť skryto koreňovými systémami stromov</w:t>
      </w:r>
      <w:r w:rsidR="005902C6">
        <w:rPr>
          <w:sz w:val="24"/>
          <w:szCs w:val="24"/>
        </w:rPr>
        <w:t>. Likvidácia takto vzniknutých požiarov ja veľmi náročná, vyžaduje si nasadenie veľkého počtu hasičov, techniky a často aj spoluprácu občanmi. Obnovenie funkcie lesných porastov zničených požiarom môže trvať aj niekoľko rokov.</w:t>
      </w:r>
    </w:p>
    <w:p w:rsidR="005902C6" w:rsidRDefault="005902C6" w:rsidP="00542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S cieľom predísť vzniku požiarov v lesoch upozorňujeme na:</w:t>
      </w:r>
    </w:p>
    <w:p w:rsidR="005902C6" w:rsidRDefault="00BE44A3" w:rsidP="005902C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Dodržiavanie zásad protipožiarnej bezpečnosti pri činnosti so zvýšeným nebezpečenstvom vzniku požiaru, alebo v čase zvýšeného nebezpečenstva vzniku požiaru</w:t>
      </w:r>
    </w:p>
    <w:p w:rsidR="00BE44A3" w:rsidRDefault="00BE44A3" w:rsidP="005902C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Zákaz fajčiť a používať otvorený oheň na miestach so zvýšeným nebezpečenstvom vzniku požiaru</w:t>
      </w:r>
    </w:p>
    <w:p w:rsidR="00BE44A3" w:rsidRDefault="00BE44A3" w:rsidP="005902C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Zákaz vypaľovať porasty a zakladať oheň na miestach, kde by sa mohol rozšíriť</w:t>
      </w:r>
    </w:p>
    <w:p w:rsidR="00BE44A3" w:rsidRDefault="00BE44A3" w:rsidP="005902C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Poskytnutie osobnej a vecnej pomoci v prípade </w:t>
      </w:r>
      <w:r w:rsidR="00872B80">
        <w:rPr>
          <w:b/>
          <w:sz w:val="24"/>
          <w:szCs w:val="24"/>
        </w:rPr>
        <w:t>vzniku požiaru</w:t>
      </w:r>
    </w:p>
    <w:p w:rsidR="00872B80" w:rsidRDefault="00872B80" w:rsidP="005902C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Upozorňovať i turistov, že oheň možno založiť len na určených miestach a zvýšenú pozornosť treba venovať na jeho uhasenie a tiež uloženia popola pri chatách.</w:t>
      </w:r>
    </w:p>
    <w:p w:rsidR="00BE44A3" w:rsidRDefault="00BE44A3" w:rsidP="006568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V prípade zistenia porušenia zákona „O ochrane pred požiarmi“ upozorňujeme, že orgány štátneho požiarneho dozoru </w:t>
      </w:r>
      <w:r w:rsidR="00872B80">
        <w:rPr>
          <w:sz w:val="24"/>
          <w:szCs w:val="24"/>
        </w:rPr>
        <w:t>môžu udeliť v</w:t>
      </w:r>
      <w:r>
        <w:rPr>
          <w:sz w:val="24"/>
          <w:szCs w:val="24"/>
        </w:rPr>
        <w:t xml:space="preserve"> blokovom konaní pokutu do výšky 33.- Eur a v priestupkovom konaní až do výšky 333.- Eur.</w:t>
      </w:r>
    </w:p>
    <w:p w:rsidR="0065688D" w:rsidRDefault="0065688D" w:rsidP="0065688D">
      <w:pPr>
        <w:jc w:val="both"/>
        <w:rPr>
          <w:sz w:val="24"/>
          <w:szCs w:val="24"/>
        </w:rPr>
      </w:pPr>
    </w:p>
    <w:p w:rsidR="00D97EB4" w:rsidRDefault="00D97EB4" w:rsidP="00D97EB4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 Pae</w:t>
      </w:r>
      <w:r w:rsidR="005100BF">
        <w:rPr>
          <w:rFonts w:ascii="Arial" w:eastAsia="Times New Roman" w:hAnsi="Arial" w:cs="Times New Roman"/>
        </w:rPr>
        <w:t xml:space="preserve">dDr. Tomáš Z a n o v i t      </w:t>
      </w:r>
      <w:r>
        <w:rPr>
          <w:rFonts w:ascii="Arial" w:eastAsia="Times New Roman" w:hAnsi="Arial" w:cs="Times New Roman"/>
        </w:rPr>
        <w:t xml:space="preserve">                                                         Milan </w:t>
      </w:r>
      <w:proofErr w:type="spellStart"/>
      <w:r>
        <w:rPr>
          <w:rFonts w:ascii="Arial" w:eastAsia="Times New Roman" w:hAnsi="Arial" w:cs="Times New Roman"/>
        </w:rPr>
        <w:t>Mišura</w:t>
      </w:r>
      <w:proofErr w:type="spellEnd"/>
    </w:p>
    <w:p w:rsidR="00D97EB4" w:rsidRPr="008906F7" w:rsidRDefault="00D97EB4" w:rsidP="00D97EB4">
      <w:pPr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eastAsia="Times New Roman" w:hAnsi="Arial" w:cs="Times New Roman"/>
        </w:rPr>
        <w:t xml:space="preserve">          </w:t>
      </w:r>
      <w:r w:rsidRPr="008906F7">
        <w:rPr>
          <w:rFonts w:ascii="Arial" w:eastAsia="Times New Roman" w:hAnsi="Arial" w:cs="Times New Roman"/>
          <w:sz w:val="16"/>
          <w:szCs w:val="16"/>
        </w:rPr>
        <w:t xml:space="preserve">predseda </w:t>
      </w:r>
      <w:proofErr w:type="spellStart"/>
      <w:r w:rsidRPr="008906F7">
        <w:rPr>
          <w:rFonts w:ascii="Arial" w:eastAsia="Times New Roman" w:hAnsi="Arial" w:cs="Times New Roman"/>
          <w:sz w:val="16"/>
          <w:szCs w:val="16"/>
        </w:rPr>
        <w:t>ÚzO</w:t>
      </w:r>
      <w:proofErr w:type="spellEnd"/>
      <w:r w:rsidRPr="008906F7">
        <w:rPr>
          <w:rFonts w:ascii="Arial" w:eastAsia="Times New Roman" w:hAnsi="Arial" w:cs="Times New Roman"/>
          <w:sz w:val="16"/>
          <w:szCs w:val="16"/>
        </w:rPr>
        <w:t xml:space="preserve"> DPO SR Martin    </w:t>
      </w:r>
      <w:r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predseda PVK </w:t>
      </w:r>
      <w:proofErr w:type="spellStart"/>
      <w:r>
        <w:rPr>
          <w:rFonts w:ascii="Arial" w:eastAsia="Times New Roman" w:hAnsi="Arial" w:cs="Times New Roman"/>
          <w:sz w:val="16"/>
          <w:szCs w:val="16"/>
        </w:rPr>
        <w:t>UzO</w:t>
      </w:r>
      <w:proofErr w:type="spellEnd"/>
      <w:r>
        <w:rPr>
          <w:rFonts w:ascii="Arial" w:eastAsia="Times New Roman" w:hAnsi="Arial" w:cs="Times New Roman"/>
          <w:sz w:val="16"/>
          <w:szCs w:val="16"/>
        </w:rPr>
        <w:t xml:space="preserve"> DPO Martin</w:t>
      </w:r>
    </w:p>
    <w:p w:rsidR="00D97EB4" w:rsidRPr="00BE44A3" w:rsidRDefault="00D97EB4" w:rsidP="00BE44A3">
      <w:pPr>
        <w:rPr>
          <w:sz w:val="24"/>
          <w:szCs w:val="24"/>
        </w:rPr>
      </w:pPr>
    </w:p>
    <w:p w:rsidR="008F0E4F" w:rsidRPr="005428D6" w:rsidRDefault="008F0E4F" w:rsidP="005428D6">
      <w:pPr>
        <w:rPr>
          <w:sz w:val="24"/>
          <w:szCs w:val="24"/>
        </w:rPr>
      </w:pPr>
    </w:p>
    <w:sectPr w:rsidR="008F0E4F" w:rsidRPr="005428D6" w:rsidSect="009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070"/>
    <w:multiLevelType w:val="hybridMultilevel"/>
    <w:tmpl w:val="8F1242E0"/>
    <w:lvl w:ilvl="0" w:tplc="17E29744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8D6"/>
    <w:rsid w:val="001009C8"/>
    <w:rsid w:val="002757F2"/>
    <w:rsid w:val="002B6FB8"/>
    <w:rsid w:val="005100BF"/>
    <w:rsid w:val="005428D6"/>
    <w:rsid w:val="005902C6"/>
    <w:rsid w:val="005D04DB"/>
    <w:rsid w:val="0065688D"/>
    <w:rsid w:val="007A3D33"/>
    <w:rsid w:val="00867408"/>
    <w:rsid w:val="00872B80"/>
    <w:rsid w:val="008F0E4F"/>
    <w:rsid w:val="009957D1"/>
    <w:rsid w:val="00BE44A3"/>
    <w:rsid w:val="00D97EB4"/>
    <w:rsid w:val="00DB0A94"/>
    <w:rsid w:val="00F0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2C6"/>
    <w:pPr>
      <w:ind w:left="720"/>
      <w:contextualSpacing/>
    </w:pPr>
  </w:style>
  <w:style w:type="paragraph" w:styleId="Nzev">
    <w:name w:val="Title"/>
    <w:basedOn w:val="Normln"/>
    <w:link w:val="NzevChar"/>
    <w:qFormat/>
    <w:rsid w:val="007A3D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character" w:customStyle="1" w:styleId="NzevChar">
    <w:name w:val="Název Char"/>
    <w:basedOn w:val="Standardnpsmoodstavce"/>
    <w:link w:val="Nzev"/>
    <w:rsid w:val="007A3D33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character" w:styleId="Hypertextovodkaz">
    <w:name w:val="Hyperlink"/>
    <w:uiPriority w:val="99"/>
    <w:unhideWhenUsed/>
    <w:rsid w:val="007A3D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martin@dpo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Miška</cp:lastModifiedBy>
  <cp:revision>8</cp:revision>
  <cp:lastPrinted>2024-04-05T13:05:00Z</cp:lastPrinted>
  <dcterms:created xsi:type="dcterms:W3CDTF">2024-04-02T13:11:00Z</dcterms:created>
  <dcterms:modified xsi:type="dcterms:W3CDTF">2024-04-05T13:05:00Z</dcterms:modified>
</cp:coreProperties>
</file>